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A303" w14:textId="77777777" w:rsidR="00F55FB1" w:rsidRDefault="00F55FB1" w:rsidP="00F55FB1">
      <w:pPr>
        <w:tabs>
          <w:tab w:val="center" w:pos="3674"/>
        </w:tabs>
        <w:spacing w:after="0" w:line="264" w:lineRule="auto"/>
        <w:ind w:left="0" w:firstLine="0"/>
        <w:rPr>
          <w:rFonts w:ascii="Calibri" w:hAnsi="Calibri"/>
          <w:b/>
          <w:sz w:val="22"/>
        </w:rPr>
      </w:pPr>
      <w:r w:rsidRPr="00F55FB1">
        <w:rPr>
          <w:rFonts w:ascii="Calibri" w:hAnsi="Calibri"/>
          <w:b/>
          <w:sz w:val="22"/>
        </w:rPr>
        <w:t xml:space="preserve">Het kwalificatie </w:t>
      </w:r>
      <w:r>
        <w:rPr>
          <w:rFonts w:ascii="Calibri" w:hAnsi="Calibri"/>
          <w:b/>
          <w:sz w:val="22"/>
        </w:rPr>
        <w:t xml:space="preserve">dossier </w:t>
      </w:r>
    </w:p>
    <w:p w14:paraId="141260A4" w14:textId="77777777" w:rsidR="00F55FB1" w:rsidRDefault="00F55FB1" w:rsidP="00F55FB1">
      <w:pPr>
        <w:tabs>
          <w:tab w:val="center" w:pos="3674"/>
        </w:tabs>
        <w:spacing w:after="0" w:line="264" w:lineRule="auto"/>
        <w:ind w:left="0" w:firstLine="0"/>
        <w:rPr>
          <w:rFonts w:ascii="Calibri" w:hAnsi="Calibri"/>
          <w:b/>
          <w:sz w:val="22"/>
        </w:rPr>
      </w:pPr>
    </w:p>
    <w:p w14:paraId="2012300C" w14:textId="77777777" w:rsidR="00F55FB1" w:rsidRDefault="00F55FB1" w:rsidP="00F55FB1">
      <w:pPr>
        <w:tabs>
          <w:tab w:val="center" w:pos="3674"/>
        </w:tabs>
        <w:spacing w:after="0" w:line="264" w:lineRule="auto"/>
        <w:ind w:left="0" w:firstLine="0"/>
        <w:rPr>
          <w:color w:val="C20016"/>
          <w:sz w:val="36"/>
        </w:rPr>
      </w:pPr>
      <w:r>
        <w:rPr>
          <w:color w:val="C20016"/>
          <w:sz w:val="36"/>
        </w:rPr>
        <w:t>Tand</w:t>
      </w:r>
      <w:r>
        <w:rPr>
          <w:color w:val="C20016"/>
          <w:sz w:val="36"/>
        </w:rPr>
        <w:t>artsassistent  (</w:t>
      </w:r>
      <w:proofErr w:type="spellStart"/>
      <w:r>
        <w:rPr>
          <w:color w:val="C20016"/>
          <w:sz w:val="36"/>
        </w:rPr>
        <w:t>Crebonr</w:t>
      </w:r>
      <w:proofErr w:type="spellEnd"/>
      <w:r>
        <w:rPr>
          <w:color w:val="C20016"/>
          <w:sz w:val="36"/>
        </w:rPr>
        <w:t>.  25490)</w:t>
      </w:r>
    </w:p>
    <w:p w14:paraId="74CA063C" w14:textId="77777777" w:rsidR="00F55FB1" w:rsidRPr="00F55FB1" w:rsidRDefault="00F55FB1" w:rsidP="00F55FB1">
      <w:pPr>
        <w:tabs>
          <w:tab w:val="center" w:pos="3674"/>
        </w:tabs>
        <w:spacing w:after="0" w:line="264" w:lineRule="auto"/>
        <w:ind w:left="0" w:firstLine="0"/>
        <w:rPr>
          <w:rFonts w:ascii="Calibri" w:hAnsi="Calibri"/>
          <w:b/>
          <w:sz w:val="22"/>
        </w:rPr>
      </w:pPr>
    </w:p>
    <w:p w14:paraId="055E2FC0" w14:textId="77777777" w:rsidR="00F55FB1" w:rsidRPr="00F55FB1" w:rsidRDefault="00F55FB1" w:rsidP="00F55FB1">
      <w:pPr>
        <w:spacing w:after="245"/>
        <w:ind w:left="-5" w:right="4"/>
        <w:rPr>
          <w:rFonts w:ascii="Calibri" w:hAnsi="Calibri"/>
          <w:sz w:val="22"/>
        </w:rPr>
      </w:pPr>
      <w:r w:rsidRPr="00F55FB1">
        <w:rPr>
          <w:rFonts w:ascii="Calibri" w:hAnsi="Calibri"/>
          <w:sz w:val="22"/>
        </w:rPr>
        <w:t>Het kwalificatiedossier voor het middelbaar beroepsonderwijs geeft weer wat de beginnend beroepsbeoefenaar moet kennen en kunnen aan het einde van de mbo-opleiding.</w:t>
      </w:r>
    </w:p>
    <w:p w14:paraId="095A8749" w14:textId="77777777" w:rsidR="00F55FB1" w:rsidRPr="00F55FB1" w:rsidRDefault="00F55FB1" w:rsidP="00F55FB1">
      <w:pPr>
        <w:spacing w:after="247"/>
        <w:ind w:left="-5" w:right="4"/>
        <w:rPr>
          <w:rFonts w:ascii="Calibri" w:hAnsi="Calibri"/>
          <w:sz w:val="22"/>
        </w:rPr>
      </w:pPr>
      <w:r w:rsidRPr="00F55FB1">
        <w:rPr>
          <w:rFonts w:ascii="Calibri" w:hAnsi="Calibri"/>
          <w:sz w:val="22"/>
        </w:rPr>
        <w:t>Dit kwalificatiedossier bevat de kwalificatie-eisen voor één of meerdere mbo-beroepen en bestaat uit:</w:t>
      </w:r>
    </w:p>
    <w:p w14:paraId="7104A746" w14:textId="77777777" w:rsidR="00F55FB1" w:rsidRPr="00F55FB1" w:rsidRDefault="00F55FB1" w:rsidP="00F55FB1">
      <w:pPr>
        <w:ind w:left="-5" w:right="4"/>
        <w:rPr>
          <w:rFonts w:ascii="Calibri" w:hAnsi="Calibri"/>
          <w:sz w:val="22"/>
        </w:rPr>
      </w:pPr>
      <w:r w:rsidRPr="00F55FB1">
        <w:rPr>
          <w:rFonts w:ascii="Calibri" w:hAnsi="Calibri"/>
          <w:sz w:val="22"/>
        </w:rPr>
        <w:t xml:space="preserve">1. Het </w:t>
      </w:r>
      <w:r w:rsidRPr="00F55FB1">
        <w:rPr>
          <w:rFonts w:ascii="Calibri" w:hAnsi="Calibri"/>
          <w:b/>
          <w:sz w:val="22"/>
        </w:rPr>
        <w:t>basisdeel</w:t>
      </w:r>
      <w:r w:rsidRPr="00F55FB1">
        <w:rPr>
          <w:rFonts w:ascii="Calibri" w:hAnsi="Calibri"/>
          <w:sz w:val="22"/>
        </w:rPr>
        <w:t xml:space="preserve"> (B), dat gevormd wordt door:</w:t>
      </w:r>
    </w:p>
    <w:p w14:paraId="5A922BA1" w14:textId="77777777" w:rsidR="00F55FB1" w:rsidRPr="00F55FB1" w:rsidRDefault="00F55FB1" w:rsidP="00F55FB1">
      <w:pPr>
        <w:ind w:left="165" w:right="4" w:hanging="180"/>
        <w:rPr>
          <w:rFonts w:ascii="Calibri" w:hAnsi="Calibri"/>
          <w:sz w:val="22"/>
        </w:rPr>
      </w:pPr>
      <w:r w:rsidRPr="00F55FB1">
        <w:rPr>
          <w:rFonts w:ascii="Calibri" w:hAnsi="Calibri"/>
          <w:sz w:val="22"/>
        </w:rPr>
        <w:t xml:space="preserve">a. De </w:t>
      </w:r>
      <w:proofErr w:type="spellStart"/>
      <w:r w:rsidRPr="00F55FB1">
        <w:rPr>
          <w:rFonts w:ascii="Calibri" w:hAnsi="Calibri"/>
          <w:sz w:val="22"/>
        </w:rPr>
        <w:t>beroepsspecifieke</w:t>
      </w:r>
      <w:proofErr w:type="spellEnd"/>
      <w:r w:rsidRPr="00F55FB1">
        <w:rPr>
          <w:rFonts w:ascii="Calibri" w:hAnsi="Calibri"/>
          <w:sz w:val="22"/>
        </w:rPr>
        <w:t xml:space="preserve"> onderdelen. Dit betreft gemeenschappelijke kerntaken en werkprocessen voor het gehele kwalificatie - dossier.</w:t>
      </w:r>
    </w:p>
    <w:p w14:paraId="34A09B6D" w14:textId="77777777" w:rsidR="00F55FB1" w:rsidRDefault="00F55FB1" w:rsidP="00F55FB1">
      <w:pPr>
        <w:ind w:left="-5" w:right="4"/>
        <w:rPr>
          <w:rFonts w:ascii="Calibri" w:hAnsi="Calibri"/>
          <w:sz w:val="22"/>
        </w:rPr>
      </w:pPr>
      <w:proofErr w:type="spellStart"/>
      <w:r w:rsidRPr="00F55FB1">
        <w:rPr>
          <w:rFonts w:ascii="Calibri" w:hAnsi="Calibri"/>
          <w:sz w:val="22"/>
        </w:rPr>
        <w:t>b.De</w:t>
      </w:r>
      <w:proofErr w:type="spellEnd"/>
      <w:r w:rsidRPr="00F55FB1">
        <w:rPr>
          <w:rFonts w:ascii="Calibri" w:hAnsi="Calibri"/>
          <w:sz w:val="22"/>
        </w:rPr>
        <w:t xml:space="preserve"> generieke onderdelen. De generieke onderdelen zijn door de landelijke overheid geformuleerd. Het betreft de</w:t>
      </w:r>
      <w:r>
        <w:rPr>
          <w:rFonts w:ascii="Calibri" w:hAnsi="Calibri"/>
          <w:sz w:val="22"/>
        </w:rPr>
        <w:t xml:space="preserve"> </w:t>
      </w:r>
      <w:r w:rsidRPr="00F55FB1">
        <w:rPr>
          <w:rFonts w:ascii="Calibri" w:hAnsi="Calibri"/>
          <w:sz w:val="22"/>
        </w:rPr>
        <w:t>onderdelen: Nederlandse taal; rekenen;</w:t>
      </w:r>
      <w:r>
        <w:rPr>
          <w:rFonts w:ascii="Calibri" w:hAnsi="Calibri"/>
          <w:sz w:val="22"/>
        </w:rPr>
        <w:t xml:space="preserve"> </w:t>
      </w:r>
      <w:r w:rsidRPr="00F55FB1">
        <w:rPr>
          <w:rFonts w:ascii="Calibri" w:hAnsi="Calibri"/>
          <w:sz w:val="22"/>
        </w:rPr>
        <w:t>loopbaan en burgerschap; en voor zover het niveau 4 betreft: Engels.</w:t>
      </w:r>
    </w:p>
    <w:p w14:paraId="10777992" w14:textId="77777777" w:rsidR="00F55FB1" w:rsidRPr="00F55FB1" w:rsidRDefault="00F55FB1" w:rsidP="00F55FB1">
      <w:pPr>
        <w:ind w:left="-5" w:right="4"/>
        <w:rPr>
          <w:rFonts w:ascii="Calibri" w:hAnsi="Calibri"/>
          <w:sz w:val="22"/>
        </w:rPr>
      </w:pPr>
      <w:bookmarkStart w:id="0" w:name="_GoBack"/>
      <w:bookmarkEnd w:id="0"/>
    </w:p>
    <w:p w14:paraId="527F88C4" w14:textId="77777777" w:rsidR="00F55FB1" w:rsidRPr="00F55FB1" w:rsidRDefault="00F55FB1" w:rsidP="00F55FB1">
      <w:pPr>
        <w:spacing w:after="245"/>
        <w:ind w:left="-5" w:right="4"/>
        <w:rPr>
          <w:rFonts w:ascii="Calibri" w:hAnsi="Calibri"/>
          <w:sz w:val="22"/>
        </w:rPr>
      </w:pPr>
      <w:r w:rsidRPr="00F55FB1">
        <w:rPr>
          <w:rFonts w:ascii="Calibri" w:hAnsi="Calibri"/>
          <w:sz w:val="22"/>
        </w:rPr>
        <w:t xml:space="preserve">2. Het </w:t>
      </w:r>
      <w:r w:rsidRPr="00F55FB1">
        <w:rPr>
          <w:rFonts w:ascii="Calibri" w:hAnsi="Calibri"/>
          <w:b/>
          <w:sz w:val="22"/>
        </w:rPr>
        <w:t>profieldeel</w:t>
      </w:r>
      <w:r w:rsidRPr="00F55FB1">
        <w:rPr>
          <w:rFonts w:ascii="Calibri" w:hAnsi="Calibri"/>
          <w:sz w:val="22"/>
        </w:rPr>
        <w:t>. Profie</w:t>
      </w:r>
      <w:r>
        <w:rPr>
          <w:rFonts w:ascii="Calibri" w:hAnsi="Calibri"/>
          <w:sz w:val="22"/>
        </w:rPr>
        <w:t xml:space="preserve">len bestaan uit kerntaken en werkprocessen </w:t>
      </w:r>
      <w:r w:rsidRPr="00F55FB1">
        <w:rPr>
          <w:rFonts w:ascii="Calibri" w:hAnsi="Calibri"/>
          <w:sz w:val="22"/>
        </w:rPr>
        <w:t>waarop de kwalificaties van elkaar verschillen.</w:t>
      </w:r>
    </w:p>
    <w:p w14:paraId="01AE9FEC" w14:textId="77777777" w:rsidR="00F55FB1" w:rsidRPr="00F55FB1" w:rsidRDefault="00F55FB1" w:rsidP="00F55FB1">
      <w:pPr>
        <w:spacing w:after="97"/>
        <w:ind w:left="-5" w:right="4"/>
        <w:rPr>
          <w:rFonts w:ascii="Calibri" w:hAnsi="Calibri"/>
          <w:sz w:val="22"/>
        </w:rPr>
      </w:pPr>
      <w:r w:rsidRPr="00F55FB1">
        <w:rPr>
          <w:rFonts w:ascii="Calibri" w:hAnsi="Calibri"/>
          <w:sz w:val="22"/>
        </w:rPr>
        <w:t xml:space="preserve">De beroepsopleiding in het mbo is gebaseerd op een kwalificatie en één of meer </w:t>
      </w:r>
      <w:r w:rsidRPr="00F55FB1">
        <w:rPr>
          <w:rFonts w:ascii="Calibri" w:hAnsi="Calibri"/>
          <w:b/>
          <w:sz w:val="22"/>
        </w:rPr>
        <w:t>keuzedelen</w:t>
      </w:r>
      <w:r w:rsidRPr="00F55FB1">
        <w:rPr>
          <w:rFonts w:ascii="Calibri" w:hAnsi="Calibri"/>
          <w:sz w:val="22"/>
        </w:rPr>
        <w:t>. Keuzedelen hebben tot doel om bovenop de kwalificatie een verdieping of verbreding te leveren bij de toerusting voor de arbeidsmarkt of een extra voorbereiding voor een vervolgopleiding. De beschikbare keuzedelen voor dit kwalificatiedossier zijn te vinden op www.s-bb.nl/keuzedelen. Op deze website staat ook een overzicht met alle keuzedelen gekoppeld aan kwalificaties.</w:t>
      </w:r>
    </w:p>
    <w:p w14:paraId="2339D69C" w14:textId="77777777" w:rsidR="00F55FB1" w:rsidRPr="00F55FB1" w:rsidRDefault="00F55FB1" w:rsidP="00F55FB1">
      <w:pPr>
        <w:jc w:val="center"/>
        <w:rPr>
          <w:rFonts w:ascii="Calibri" w:hAnsi="Calibri"/>
          <w:sz w:val="22"/>
        </w:rPr>
      </w:pPr>
    </w:p>
    <w:p w14:paraId="7CEAE926" w14:textId="77777777" w:rsidR="00E5541D" w:rsidRDefault="00F55FB1" w:rsidP="00F55FB1">
      <w:pPr>
        <w:jc w:val="center"/>
      </w:pPr>
      <w:r>
        <w:rPr>
          <w:noProof/>
        </w:rPr>
        <w:drawing>
          <wp:inline distT="0" distB="0" distL="0" distR="0" wp14:anchorId="6BAB6648" wp14:editId="297FCEFF">
            <wp:extent cx="3204375" cy="1876508"/>
            <wp:effectExtent l="0" t="0" r="0" b="0"/>
            <wp:docPr id="2252" name="Picture 2252"/>
            <wp:cNvGraphicFramePr/>
            <a:graphic xmlns:a="http://schemas.openxmlformats.org/drawingml/2006/main">
              <a:graphicData uri="http://schemas.openxmlformats.org/drawingml/2006/picture">
                <pic:pic xmlns:pic="http://schemas.openxmlformats.org/drawingml/2006/picture">
                  <pic:nvPicPr>
                    <pic:cNvPr id="2252" name="Picture 2252"/>
                    <pic:cNvPicPr/>
                  </pic:nvPicPr>
                  <pic:blipFill>
                    <a:blip r:embed="rId5"/>
                    <a:stretch>
                      <a:fillRect/>
                    </a:stretch>
                  </pic:blipFill>
                  <pic:spPr>
                    <a:xfrm>
                      <a:off x="0" y="0"/>
                      <a:ext cx="3263153" cy="1910929"/>
                    </a:xfrm>
                    <a:prstGeom prst="rect">
                      <a:avLst/>
                    </a:prstGeom>
                  </pic:spPr>
                </pic:pic>
              </a:graphicData>
            </a:graphic>
          </wp:inline>
        </w:drawing>
      </w:r>
    </w:p>
    <w:p w14:paraId="5AFF5CC6" w14:textId="77777777" w:rsidR="00F55FB1" w:rsidRDefault="00F55FB1" w:rsidP="00F55FB1">
      <w:pPr>
        <w:jc w:val="center"/>
      </w:pPr>
    </w:p>
    <w:p w14:paraId="11970F72" w14:textId="77777777" w:rsidR="00F55FB1" w:rsidRDefault="00F55FB1" w:rsidP="00F55FB1">
      <w:pPr>
        <w:jc w:val="center"/>
      </w:pPr>
    </w:p>
    <w:p w14:paraId="6B383106" w14:textId="77777777" w:rsidR="00F55FB1" w:rsidRDefault="00F55FB1" w:rsidP="00F55FB1">
      <w:pPr>
        <w:jc w:val="center"/>
      </w:pPr>
      <w:r>
        <w:rPr>
          <w:noProof/>
        </w:rPr>
        <w:lastRenderedPageBreak/>
        <w:drawing>
          <wp:inline distT="0" distB="0" distL="0" distR="0" wp14:anchorId="2734C369" wp14:editId="2E396485">
            <wp:extent cx="5357650" cy="426985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505" t="16692" r="24500" b="8192"/>
                    <a:stretch/>
                  </pic:blipFill>
                  <pic:spPr bwMode="auto">
                    <a:xfrm>
                      <a:off x="0" y="0"/>
                      <a:ext cx="5371315" cy="4280742"/>
                    </a:xfrm>
                    <a:prstGeom prst="rect">
                      <a:avLst/>
                    </a:prstGeom>
                    <a:ln>
                      <a:noFill/>
                    </a:ln>
                    <a:extLst>
                      <a:ext uri="{53640926-AAD7-44D8-BBD7-CCE9431645EC}">
                        <a14:shadowObscured xmlns:a14="http://schemas.microsoft.com/office/drawing/2010/main"/>
                      </a:ext>
                    </a:extLst>
                  </pic:spPr>
                </pic:pic>
              </a:graphicData>
            </a:graphic>
          </wp:inline>
        </w:drawing>
      </w:r>
    </w:p>
    <w:p w14:paraId="65BD9E40" w14:textId="77777777" w:rsidR="00F55FB1" w:rsidRDefault="00F55FB1" w:rsidP="00F55FB1">
      <w:pPr>
        <w:jc w:val="center"/>
      </w:pPr>
    </w:p>
    <w:p w14:paraId="366CECD2" w14:textId="77777777" w:rsidR="00F55FB1" w:rsidRDefault="00F55FB1" w:rsidP="00F55FB1">
      <w:pPr>
        <w:jc w:val="center"/>
      </w:pPr>
    </w:p>
    <w:p w14:paraId="0BC5F987" w14:textId="77777777" w:rsidR="00F55FB1" w:rsidRDefault="00F55FB1" w:rsidP="00F55FB1">
      <w:pPr>
        <w:jc w:val="center"/>
      </w:pPr>
    </w:p>
    <w:p w14:paraId="45025D3A" w14:textId="77777777" w:rsidR="00F55FB1" w:rsidRDefault="00F55FB1" w:rsidP="00F55FB1">
      <w:pPr>
        <w:jc w:val="center"/>
      </w:pPr>
    </w:p>
    <w:p w14:paraId="06BF41DB" w14:textId="77777777" w:rsidR="00F55FB1" w:rsidRDefault="00F55FB1" w:rsidP="00F55FB1">
      <w:pPr>
        <w:jc w:val="center"/>
      </w:pPr>
    </w:p>
    <w:p w14:paraId="724E227B" w14:textId="77777777" w:rsidR="00F55FB1" w:rsidRDefault="00F55FB1" w:rsidP="00F55FB1">
      <w:pPr>
        <w:jc w:val="center"/>
      </w:pPr>
    </w:p>
    <w:p w14:paraId="3A8DC42B" w14:textId="77777777" w:rsidR="00F55FB1" w:rsidRDefault="00F55FB1" w:rsidP="00F55FB1">
      <w:pPr>
        <w:jc w:val="center"/>
      </w:pPr>
    </w:p>
    <w:sectPr w:rsidR="00F55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B1"/>
    <w:rsid w:val="00E5541D"/>
    <w:rsid w:val="00F55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824E"/>
  <w15:chartTrackingRefBased/>
  <w15:docId w15:val="{940CDD9C-1634-485A-9ED4-1DB7BDAD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FB1"/>
    <w:pPr>
      <w:spacing w:after="12" w:line="268" w:lineRule="auto"/>
      <w:ind w:left="10" w:hanging="10"/>
    </w:pPr>
    <w:rPr>
      <w:rFonts w:ascii="Times New Roman" w:eastAsia="Times New Roman" w:hAnsi="Times New Roman" w:cs="Times New Roman"/>
      <w:color w:val="000000"/>
      <w:sz w:val="18"/>
      <w:lang w:eastAsia="nl-NL"/>
    </w:rPr>
  </w:style>
  <w:style w:type="paragraph" w:styleId="Kop3">
    <w:name w:val="heading 3"/>
    <w:next w:val="Standaard"/>
    <w:link w:val="Kop3Char"/>
    <w:uiPriority w:val="9"/>
    <w:semiHidden/>
    <w:unhideWhenUsed/>
    <w:qFormat/>
    <w:rsid w:val="00F55FB1"/>
    <w:pPr>
      <w:keepNext/>
      <w:keepLines/>
      <w:spacing w:after="0" w:line="256" w:lineRule="auto"/>
      <w:ind w:left="10" w:hanging="10"/>
      <w:outlineLvl w:val="2"/>
    </w:pPr>
    <w:rPr>
      <w:rFonts w:ascii="Times New Roman" w:eastAsia="Times New Roman" w:hAnsi="Times New Roman" w:cs="Times New Roman"/>
      <w:b/>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F55FB1"/>
    <w:rPr>
      <w:rFonts w:ascii="Times New Roman" w:eastAsia="Times New Roman" w:hAnsi="Times New Roman" w:cs="Times New Roman"/>
      <w:b/>
      <w:color w:val="000000"/>
      <w:sz w:val="24"/>
      <w:lang w:eastAsia="nl-NL"/>
    </w:rPr>
  </w:style>
  <w:style w:type="table" w:customStyle="1" w:styleId="TableGrid">
    <w:name w:val="TableGrid"/>
    <w:rsid w:val="00F55FB1"/>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1979">
      <w:bodyDiv w:val="1"/>
      <w:marLeft w:val="0"/>
      <w:marRight w:val="0"/>
      <w:marTop w:val="0"/>
      <w:marBottom w:val="0"/>
      <w:divBdr>
        <w:top w:val="none" w:sz="0" w:space="0" w:color="auto"/>
        <w:left w:val="none" w:sz="0" w:space="0" w:color="auto"/>
        <w:bottom w:val="none" w:sz="0" w:space="0" w:color="auto"/>
        <w:right w:val="none" w:sz="0" w:space="0" w:color="auto"/>
      </w:divBdr>
    </w:div>
    <w:div w:id="1310792907">
      <w:bodyDiv w:val="1"/>
      <w:marLeft w:val="0"/>
      <w:marRight w:val="0"/>
      <w:marTop w:val="0"/>
      <w:marBottom w:val="0"/>
      <w:divBdr>
        <w:top w:val="none" w:sz="0" w:space="0" w:color="auto"/>
        <w:left w:val="none" w:sz="0" w:space="0" w:color="auto"/>
        <w:bottom w:val="none" w:sz="0" w:space="0" w:color="auto"/>
        <w:right w:val="none" w:sz="0" w:space="0" w:color="auto"/>
      </w:divBdr>
    </w:div>
    <w:div w:id="13171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D75E-F3F8-4EF5-A8BB-6A3AF6FB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dcterms:created xsi:type="dcterms:W3CDTF">2016-12-14T09:16:00Z</dcterms:created>
  <dcterms:modified xsi:type="dcterms:W3CDTF">2016-12-14T09:26:00Z</dcterms:modified>
</cp:coreProperties>
</file>